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16D" w:rsidRPr="0061116D" w:rsidRDefault="005A0FD1" w:rsidP="0061116D">
      <w:pPr>
        <w:spacing w:before="100" w:beforeAutospacing="1" w:after="240"/>
        <w:ind w:left="-850"/>
        <w:rPr>
          <w:rFonts w:ascii="Rockwell Extra Bold" w:hAnsi="Rockwell Extra Bold"/>
          <w:color w:val="92D050"/>
          <w:sz w:val="28"/>
        </w:rPr>
      </w:pPr>
      <w:r w:rsidRPr="0061116D">
        <w:rPr>
          <w:rFonts w:ascii="Rockwell Extra Bold" w:hAnsi="Rockwell Extra Bold"/>
          <w:noProof/>
          <w:color w:val="92D050"/>
          <w:sz w:val="28"/>
          <w:lang w:eastAsia="en-GB"/>
        </w:rPr>
        <w:drawing>
          <wp:anchor distT="0" distB="0" distL="114300" distR="114300" simplePos="0" relativeHeight="251658240" behindDoc="1" locked="0" layoutInCell="1" allowOverlap="1">
            <wp:simplePos x="0" y="0"/>
            <wp:positionH relativeFrom="margin">
              <wp:posOffset>7702550</wp:posOffset>
            </wp:positionH>
            <wp:positionV relativeFrom="topMargin">
              <wp:posOffset>161925</wp:posOffset>
            </wp:positionV>
            <wp:extent cx="1590675" cy="990600"/>
            <wp:effectExtent l="0" t="0" r="9525" b="0"/>
            <wp:wrapSquare wrapText="bothSides"/>
            <wp:docPr id="1" name="Picture 1" descr="H:\IMAGE LIBRARY\Logos\LIVE HERE LOVE HERE\LHLH Logos and brand guidelines\LHLH-LOGOS-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 LIBRARY\Logos\LIVE HERE LOVE HERE\LHLH Logos and brand guidelines\LHLH-LOGOS-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16D" w:rsidRPr="0061116D">
        <w:rPr>
          <w:rFonts w:ascii="Rockwell Extra Bold" w:hAnsi="Rockwell Extra Bold"/>
          <w:color w:val="92D050"/>
          <w:sz w:val="28"/>
        </w:rPr>
        <w:t>Tackling Plastic</w:t>
      </w:r>
      <w:r w:rsidR="0061116D" w:rsidRPr="0061116D">
        <w:rPr>
          <w:rFonts w:ascii="Rockwell Extra Bold" w:hAnsi="Rockwell Extra Bold"/>
          <w:color w:val="92D050"/>
          <w:sz w:val="28"/>
        </w:rPr>
        <w:t>: Single-Use Plastic Audit Form</w:t>
      </w:r>
      <w:r w:rsidR="0061116D" w:rsidRPr="0061116D">
        <w:rPr>
          <w:rFonts w:ascii="Rockwell Extra Bold" w:hAnsi="Rockwell Extra Bold"/>
          <w:color w:val="92D050"/>
          <w:sz w:val="28"/>
        </w:rPr>
        <w:t xml:space="preserve"> </w:t>
      </w:r>
    </w:p>
    <w:p w:rsidR="00C34A6B" w:rsidRDefault="00C34A6B" w:rsidP="0061116D">
      <w:pPr>
        <w:ind w:left="-850"/>
        <w:jc w:val="both"/>
      </w:pPr>
      <w:r w:rsidRPr="00C34A6B">
        <w:t>You can change this template to suit your business. Record all single-use plastic items your business uses, as a baseline to work from in the ‘Before’ section. This will give you an idea of your current plastic usage. When you’ve completed the ‘before’ section, go to the action plan. Once you have taken action, complete the ‘After’ section to see your improvement. This form can be copied and reused as often as is necessary for your business.</w:t>
      </w:r>
      <w:bookmarkStart w:id="0" w:name="_GoBack"/>
      <w:bookmarkEnd w:id="0"/>
    </w:p>
    <w:p w:rsidR="00C34A6B" w:rsidRPr="0061116D" w:rsidRDefault="00C34A6B" w:rsidP="0061116D">
      <w:pPr>
        <w:ind w:left="-850"/>
        <w:rPr>
          <w:b/>
        </w:rPr>
      </w:pPr>
      <w:r w:rsidRPr="0061116D">
        <w:rPr>
          <w:b/>
        </w:rPr>
        <w:t>Date Started:                                                        Completed by:</w:t>
      </w:r>
    </w:p>
    <w:tbl>
      <w:tblPr>
        <w:tblStyle w:val="TableGrid"/>
        <w:tblW w:w="15735" w:type="dxa"/>
        <w:tblInd w:w="-998" w:type="dxa"/>
        <w:tblLook w:val="04A0" w:firstRow="1" w:lastRow="0" w:firstColumn="1" w:lastColumn="0" w:noHBand="0" w:noVBand="1"/>
      </w:tblPr>
      <w:tblGrid>
        <w:gridCol w:w="3545"/>
        <w:gridCol w:w="1437"/>
        <w:gridCol w:w="1540"/>
        <w:gridCol w:w="1701"/>
        <w:gridCol w:w="3827"/>
        <w:gridCol w:w="1843"/>
        <w:gridCol w:w="1842"/>
      </w:tblGrid>
      <w:tr w:rsidR="00C34A6B" w:rsidTr="0061116D">
        <w:tc>
          <w:tcPr>
            <w:tcW w:w="3545" w:type="dxa"/>
            <w:shd w:val="clear" w:color="auto" w:fill="92D050"/>
          </w:tcPr>
          <w:p w:rsidR="00C34A6B" w:rsidRPr="0061116D" w:rsidRDefault="00C34A6B" w:rsidP="003746CB">
            <w:pPr>
              <w:rPr>
                <w:rFonts w:ascii="Rockwell Extra Bold" w:hAnsi="Rockwell Extra Bold"/>
                <w:b/>
                <w:color w:val="FFFFFF" w:themeColor="background1"/>
                <w:sz w:val="28"/>
              </w:rPr>
            </w:pPr>
            <w:r w:rsidRPr="0061116D">
              <w:rPr>
                <w:rFonts w:ascii="Rockwell Extra Bold" w:hAnsi="Rockwell Extra Bold"/>
                <w:b/>
                <w:color w:val="FFFFFF" w:themeColor="background1"/>
                <w:sz w:val="28"/>
              </w:rPr>
              <w:t>Items</w:t>
            </w:r>
          </w:p>
        </w:tc>
        <w:tc>
          <w:tcPr>
            <w:tcW w:w="8505" w:type="dxa"/>
            <w:gridSpan w:val="4"/>
            <w:shd w:val="clear" w:color="auto" w:fill="92D050"/>
          </w:tcPr>
          <w:p w:rsidR="00C34A6B" w:rsidRPr="0061116D" w:rsidRDefault="00C34A6B" w:rsidP="000A2A11">
            <w:pPr>
              <w:jc w:val="center"/>
              <w:rPr>
                <w:rFonts w:ascii="Rockwell Extra Bold" w:hAnsi="Rockwell Extra Bold"/>
                <w:b/>
                <w:color w:val="FFFFFF" w:themeColor="background1"/>
                <w:sz w:val="28"/>
              </w:rPr>
            </w:pPr>
            <w:r w:rsidRPr="0061116D">
              <w:rPr>
                <w:rFonts w:ascii="Rockwell Extra Bold" w:hAnsi="Rockwell Extra Bold"/>
                <w:b/>
                <w:color w:val="FFFFFF" w:themeColor="background1"/>
                <w:sz w:val="28"/>
              </w:rPr>
              <w:t>Before</w:t>
            </w:r>
          </w:p>
        </w:tc>
        <w:tc>
          <w:tcPr>
            <w:tcW w:w="3685" w:type="dxa"/>
            <w:gridSpan w:val="2"/>
            <w:shd w:val="clear" w:color="auto" w:fill="385623" w:themeFill="accent6" w:themeFillShade="80"/>
          </w:tcPr>
          <w:p w:rsidR="00C34A6B" w:rsidRPr="0061116D" w:rsidRDefault="0061116D" w:rsidP="0061116D">
            <w:pPr>
              <w:tabs>
                <w:tab w:val="center" w:pos="1734"/>
                <w:tab w:val="right" w:pos="3469"/>
              </w:tabs>
              <w:rPr>
                <w:rFonts w:ascii="Rockwell Extra Bold" w:hAnsi="Rockwell Extra Bold"/>
                <w:b/>
                <w:color w:val="FFFFFF" w:themeColor="background1"/>
                <w:sz w:val="28"/>
              </w:rPr>
            </w:pPr>
            <w:r>
              <w:rPr>
                <w:rFonts w:ascii="Rockwell Extra Bold" w:hAnsi="Rockwell Extra Bold"/>
                <w:b/>
                <w:color w:val="FFFFFF" w:themeColor="background1"/>
                <w:sz w:val="28"/>
              </w:rPr>
              <w:tab/>
            </w:r>
            <w:r w:rsidR="00C34A6B" w:rsidRPr="0061116D">
              <w:rPr>
                <w:rFonts w:ascii="Rockwell Extra Bold" w:hAnsi="Rockwell Extra Bold"/>
                <w:b/>
                <w:color w:val="FFFFFF" w:themeColor="background1"/>
                <w:sz w:val="28"/>
              </w:rPr>
              <w:t>After</w:t>
            </w:r>
            <w:r>
              <w:rPr>
                <w:rFonts w:ascii="Rockwell Extra Bold" w:hAnsi="Rockwell Extra Bold"/>
                <w:b/>
                <w:color w:val="FFFFFF" w:themeColor="background1"/>
                <w:sz w:val="28"/>
              </w:rPr>
              <w:tab/>
            </w:r>
          </w:p>
        </w:tc>
      </w:tr>
      <w:tr w:rsidR="00C34A6B" w:rsidTr="0061116D">
        <w:trPr>
          <w:trHeight w:val="974"/>
        </w:trPr>
        <w:tc>
          <w:tcPr>
            <w:tcW w:w="3545" w:type="dxa"/>
            <w:shd w:val="clear" w:color="auto" w:fill="E2EFD9" w:themeFill="accent6" w:themeFillTint="33"/>
          </w:tcPr>
          <w:p w:rsidR="00C34A6B" w:rsidRPr="000A2A11" w:rsidRDefault="00C34A6B" w:rsidP="003746CB">
            <w:pPr>
              <w:rPr>
                <w:i/>
              </w:rPr>
            </w:pPr>
            <w:r w:rsidRPr="000A2A11">
              <w:rPr>
                <w:i/>
              </w:rPr>
              <w:t>This is not an exhaustive list, just some examples to help you get started.</w:t>
            </w:r>
          </w:p>
        </w:tc>
        <w:tc>
          <w:tcPr>
            <w:tcW w:w="1437" w:type="dxa"/>
            <w:shd w:val="clear" w:color="auto" w:fill="E2EFD9" w:themeFill="accent6" w:themeFillTint="33"/>
          </w:tcPr>
          <w:p w:rsidR="000A2A11" w:rsidRDefault="00C34A6B" w:rsidP="000A2A11">
            <w:pPr>
              <w:jc w:val="center"/>
              <w:rPr>
                <w:b/>
                <w:sz w:val="24"/>
              </w:rPr>
            </w:pPr>
            <w:r w:rsidRPr="000A2A11">
              <w:rPr>
                <w:b/>
                <w:sz w:val="24"/>
              </w:rPr>
              <w:t>Quantity used</w:t>
            </w:r>
          </w:p>
          <w:p w:rsidR="00C34A6B" w:rsidRDefault="00C34A6B" w:rsidP="000A2A11">
            <w:pPr>
              <w:jc w:val="center"/>
            </w:pPr>
            <w:r w:rsidRPr="00C34A6B">
              <w:t>(</w:t>
            </w:r>
            <w:r w:rsidRPr="000A2A11">
              <w:rPr>
                <w:i/>
              </w:rPr>
              <w:t>in 1 month)</w:t>
            </w:r>
          </w:p>
        </w:tc>
        <w:tc>
          <w:tcPr>
            <w:tcW w:w="1540" w:type="dxa"/>
            <w:shd w:val="clear" w:color="auto" w:fill="E2EFD9" w:themeFill="accent6" w:themeFillTint="33"/>
          </w:tcPr>
          <w:p w:rsidR="00C34A6B" w:rsidRPr="000A2A11" w:rsidRDefault="00C34A6B" w:rsidP="000A2A11">
            <w:pPr>
              <w:jc w:val="center"/>
              <w:rPr>
                <w:b/>
                <w:sz w:val="24"/>
              </w:rPr>
            </w:pPr>
            <w:r w:rsidRPr="000A2A11">
              <w:rPr>
                <w:b/>
                <w:sz w:val="24"/>
              </w:rPr>
              <w:t>Prioritise*</w:t>
            </w:r>
          </w:p>
          <w:p w:rsidR="00C34A6B" w:rsidRPr="000A2A11" w:rsidRDefault="00C34A6B" w:rsidP="000A2A11">
            <w:pPr>
              <w:jc w:val="center"/>
              <w:rPr>
                <w:i/>
              </w:rPr>
            </w:pPr>
            <w:r w:rsidRPr="000A2A11">
              <w:rPr>
                <w:i/>
              </w:rPr>
              <w:t>1= most important</w:t>
            </w:r>
          </w:p>
        </w:tc>
        <w:tc>
          <w:tcPr>
            <w:tcW w:w="1701" w:type="dxa"/>
            <w:shd w:val="clear" w:color="auto" w:fill="E2EFD9" w:themeFill="accent6" w:themeFillTint="33"/>
          </w:tcPr>
          <w:p w:rsidR="000A2A11" w:rsidRDefault="00C34A6B" w:rsidP="000A2A11">
            <w:pPr>
              <w:jc w:val="center"/>
              <w:rPr>
                <w:b/>
                <w:sz w:val="24"/>
              </w:rPr>
            </w:pPr>
            <w:r w:rsidRPr="000A2A11">
              <w:rPr>
                <w:b/>
                <w:sz w:val="24"/>
              </w:rPr>
              <w:t xml:space="preserve">Responsibility </w:t>
            </w:r>
          </w:p>
          <w:p w:rsidR="00C34A6B" w:rsidRPr="000A2A11" w:rsidRDefault="00C34A6B" w:rsidP="000A2A11">
            <w:pPr>
              <w:jc w:val="center"/>
              <w:rPr>
                <w:b/>
              </w:rPr>
            </w:pPr>
            <w:r w:rsidRPr="000A2A11">
              <w:rPr>
                <w:b/>
                <w:sz w:val="24"/>
              </w:rPr>
              <w:t>of</w:t>
            </w:r>
          </w:p>
        </w:tc>
        <w:tc>
          <w:tcPr>
            <w:tcW w:w="3827" w:type="dxa"/>
            <w:shd w:val="clear" w:color="auto" w:fill="E2EFD9" w:themeFill="accent6" w:themeFillTint="33"/>
          </w:tcPr>
          <w:p w:rsidR="00C34A6B" w:rsidRDefault="00C34A6B" w:rsidP="000A2A11">
            <w:pPr>
              <w:jc w:val="center"/>
            </w:pPr>
            <w:r w:rsidRPr="000A2A11">
              <w:rPr>
                <w:b/>
                <w:sz w:val="24"/>
              </w:rPr>
              <w:t>Initial thoughts on action</w:t>
            </w:r>
            <w:r w:rsidRPr="000A2A11">
              <w:rPr>
                <w:sz w:val="24"/>
              </w:rPr>
              <w:t xml:space="preserve"> </w:t>
            </w:r>
            <w:r w:rsidRPr="000A2A11">
              <w:rPr>
                <w:i/>
              </w:rPr>
              <w:t>stop using/purchasing item; reduce use by a specific percentage; find an alternative</w:t>
            </w:r>
          </w:p>
        </w:tc>
        <w:tc>
          <w:tcPr>
            <w:tcW w:w="1843" w:type="dxa"/>
            <w:shd w:val="clear" w:color="auto" w:fill="E2EFD9" w:themeFill="accent6" w:themeFillTint="33"/>
          </w:tcPr>
          <w:p w:rsidR="00C34A6B" w:rsidRPr="000A2A11" w:rsidRDefault="000A2A11" w:rsidP="000A2A11">
            <w:pPr>
              <w:jc w:val="center"/>
              <w:rPr>
                <w:b/>
              </w:rPr>
            </w:pPr>
            <w:r w:rsidRPr="000A2A11">
              <w:rPr>
                <w:b/>
                <w:sz w:val="24"/>
              </w:rPr>
              <w:t>Quantity used</w:t>
            </w:r>
          </w:p>
        </w:tc>
        <w:tc>
          <w:tcPr>
            <w:tcW w:w="1842" w:type="dxa"/>
            <w:shd w:val="clear" w:color="auto" w:fill="E2EFD9" w:themeFill="accent6" w:themeFillTint="33"/>
          </w:tcPr>
          <w:p w:rsidR="00C34A6B" w:rsidRPr="000A2A11" w:rsidRDefault="000A2A11" w:rsidP="000A2A11">
            <w:pPr>
              <w:jc w:val="center"/>
              <w:rPr>
                <w:b/>
                <w:sz w:val="24"/>
              </w:rPr>
            </w:pPr>
            <w:r w:rsidRPr="000A2A11">
              <w:rPr>
                <w:b/>
                <w:sz w:val="24"/>
              </w:rPr>
              <w:t>Difference</w:t>
            </w:r>
          </w:p>
          <w:p w:rsidR="000A2A11" w:rsidRPr="000A2A11" w:rsidRDefault="000A2A11" w:rsidP="000A2A11">
            <w:pPr>
              <w:jc w:val="center"/>
              <w:rPr>
                <w:i/>
              </w:rPr>
            </w:pPr>
            <w:r w:rsidRPr="000A2A11">
              <w:rPr>
                <w:i/>
              </w:rPr>
              <w:t>% reduction – aim for 100%</w:t>
            </w:r>
          </w:p>
        </w:tc>
      </w:tr>
      <w:tr w:rsidR="000A2A11" w:rsidTr="0061116D">
        <w:tc>
          <w:tcPr>
            <w:tcW w:w="3545" w:type="dxa"/>
            <w:shd w:val="clear" w:color="auto" w:fill="92D050"/>
          </w:tcPr>
          <w:p w:rsidR="000A2A11" w:rsidRPr="000A2A11" w:rsidRDefault="000A2A11" w:rsidP="003746CB">
            <w:pPr>
              <w:rPr>
                <w:b/>
              </w:rPr>
            </w:pPr>
            <w:r w:rsidRPr="000A2A11">
              <w:rPr>
                <w:b/>
              </w:rPr>
              <w:t>Staff lunches/breaks:</w:t>
            </w:r>
          </w:p>
        </w:tc>
        <w:tc>
          <w:tcPr>
            <w:tcW w:w="1437" w:type="dxa"/>
            <w:shd w:val="clear" w:color="auto" w:fill="92D050"/>
          </w:tcPr>
          <w:p w:rsidR="000A2A11" w:rsidRDefault="000A2A11" w:rsidP="003746CB"/>
        </w:tc>
        <w:tc>
          <w:tcPr>
            <w:tcW w:w="1540" w:type="dxa"/>
            <w:shd w:val="clear" w:color="auto" w:fill="92D050"/>
          </w:tcPr>
          <w:p w:rsidR="000A2A11" w:rsidRDefault="000A2A11" w:rsidP="003746CB"/>
        </w:tc>
        <w:tc>
          <w:tcPr>
            <w:tcW w:w="1701" w:type="dxa"/>
            <w:shd w:val="clear" w:color="auto" w:fill="92D050"/>
          </w:tcPr>
          <w:p w:rsidR="000A2A11" w:rsidRDefault="000A2A11" w:rsidP="003746CB"/>
        </w:tc>
        <w:tc>
          <w:tcPr>
            <w:tcW w:w="3827" w:type="dxa"/>
            <w:shd w:val="clear" w:color="auto" w:fill="92D050"/>
          </w:tcPr>
          <w:p w:rsidR="000A2A11" w:rsidRDefault="000A2A11" w:rsidP="003746CB"/>
        </w:tc>
        <w:tc>
          <w:tcPr>
            <w:tcW w:w="3685" w:type="dxa"/>
            <w:gridSpan w:val="2"/>
            <w:shd w:val="clear" w:color="auto" w:fill="385623" w:themeFill="accent6" w:themeFillShade="80"/>
          </w:tcPr>
          <w:p w:rsidR="000A2A11" w:rsidRDefault="000A2A11" w:rsidP="003746CB"/>
        </w:tc>
      </w:tr>
      <w:tr w:rsidR="00C34A6B" w:rsidTr="000A2A11">
        <w:tc>
          <w:tcPr>
            <w:tcW w:w="3545" w:type="dxa"/>
          </w:tcPr>
          <w:p w:rsidR="00C34A6B" w:rsidRPr="0061116D" w:rsidRDefault="000A2A11" w:rsidP="003746CB">
            <w:pPr>
              <w:rPr>
                <w:b/>
                <w:sz w:val="24"/>
              </w:rPr>
            </w:pPr>
            <w:r w:rsidRPr="0061116D">
              <w:rPr>
                <w:b/>
                <w:sz w:val="24"/>
              </w:rPr>
              <w:t>Plastic bottles</w:t>
            </w: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C34A6B" w:rsidTr="000A2A11">
        <w:tc>
          <w:tcPr>
            <w:tcW w:w="3545" w:type="dxa"/>
          </w:tcPr>
          <w:p w:rsidR="00C34A6B" w:rsidRPr="0061116D" w:rsidRDefault="000A2A11" w:rsidP="003746CB">
            <w:pPr>
              <w:rPr>
                <w:b/>
                <w:sz w:val="24"/>
              </w:rPr>
            </w:pPr>
            <w:r w:rsidRPr="0061116D">
              <w:rPr>
                <w:b/>
                <w:sz w:val="24"/>
              </w:rPr>
              <w:t>Plastic food packaging</w:t>
            </w: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C34A6B" w:rsidTr="000A2A11">
        <w:tc>
          <w:tcPr>
            <w:tcW w:w="3545" w:type="dxa"/>
          </w:tcPr>
          <w:p w:rsidR="00C34A6B" w:rsidRPr="0061116D" w:rsidRDefault="000A2A11" w:rsidP="003746CB">
            <w:pPr>
              <w:rPr>
                <w:b/>
                <w:sz w:val="24"/>
              </w:rPr>
            </w:pPr>
            <w:r w:rsidRPr="0061116D">
              <w:rPr>
                <w:b/>
                <w:sz w:val="24"/>
              </w:rPr>
              <w:t>Coffee cups</w:t>
            </w: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C34A6B" w:rsidTr="000A2A11">
        <w:tc>
          <w:tcPr>
            <w:tcW w:w="3545" w:type="dxa"/>
          </w:tcPr>
          <w:p w:rsidR="00C34A6B" w:rsidRPr="0061116D" w:rsidRDefault="000A2A11" w:rsidP="003746CB">
            <w:pPr>
              <w:rPr>
                <w:b/>
                <w:sz w:val="24"/>
              </w:rPr>
            </w:pPr>
            <w:r w:rsidRPr="0061116D">
              <w:rPr>
                <w:b/>
                <w:sz w:val="24"/>
              </w:rPr>
              <w:t>Plastic bottles</w:t>
            </w: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C34A6B" w:rsidTr="000A2A11">
        <w:tc>
          <w:tcPr>
            <w:tcW w:w="3545" w:type="dxa"/>
          </w:tcPr>
          <w:p w:rsidR="00C34A6B" w:rsidRPr="0061116D" w:rsidRDefault="00C34A6B" w:rsidP="003746CB">
            <w:pPr>
              <w:rPr>
                <w:sz w:val="24"/>
              </w:rPr>
            </w:pP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C34A6B" w:rsidTr="0061116D">
        <w:trPr>
          <w:trHeight w:val="468"/>
        </w:trPr>
        <w:tc>
          <w:tcPr>
            <w:tcW w:w="3545" w:type="dxa"/>
          </w:tcPr>
          <w:p w:rsidR="00C34A6B" w:rsidRPr="0061116D" w:rsidRDefault="000A2A11" w:rsidP="003746CB">
            <w:pPr>
              <w:rPr>
                <w:i/>
                <w:sz w:val="24"/>
              </w:rPr>
            </w:pPr>
            <w:r w:rsidRPr="0061116D">
              <w:rPr>
                <w:i/>
                <w:sz w:val="24"/>
              </w:rPr>
              <w:t>Extrapolate findings (annual figures)</w:t>
            </w: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0A2A11" w:rsidTr="0061116D">
        <w:tc>
          <w:tcPr>
            <w:tcW w:w="3545" w:type="dxa"/>
            <w:shd w:val="clear" w:color="auto" w:fill="92D050"/>
          </w:tcPr>
          <w:p w:rsidR="000A2A11" w:rsidRPr="0061116D" w:rsidRDefault="000A2A11" w:rsidP="003746CB">
            <w:pPr>
              <w:rPr>
                <w:b/>
                <w:color w:val="FFFFFF" w:themeColor="background1"/>
                <w:sz w:val="24"/>
              </w:rPr>
            </w:pPr>
            <w:r w:rsidRPr="0061116D">
              <w:rPr>
                <w:b/>
                <w:color w:val="FFFFFF" w:themeColor="background1"/>
                <w:sz w:val="24"/>
              </w:rPr>
              <w:t>Catering (internal &amp; external events):</w:t>
            </w:r>
          </w:p>
        </w:tc>
        <w:tc>
          <w:tcPr>
            <w:tcW w:w="1437" w:type="dxa"/>
            <w:shd w:val="clear" w:color="auto" w:fill="92D050"/>
          </w:tcPr>
          <w:p w:rsidR="000A2A11" w:rsidRPr="0061116D" w:rsidRDefault="000A2A11" w:rsidP="003746CB">
            <w:pPr>
              <w:rPr>
                <w:color w:val="FFFFFF" w:themeColor="background1"/>
              </w:rPr>
            </w:pPr>
          </w:p>
        </w:tc>
        <w:tc>
          <w:tcPr>
            <w:tcW w:w="1540" w:type="dxa"/>
            <w:shd w:val="clear" w:color="auto" w:fill="92D050"/>
          </w:tcPr>
          <w:p w:rsidR="000A2A11" w:rsidRPr="0061116D" w:rsidRDefault="000A2A11" w:rsidP="003746CB">
            <w:pPr>
              <w:rPr>
                <w:color w:val="FFFFFF" w:themeColor="background1"/>
              </w:rPr>
            </w:pPr>
          </w:p>
        </w:tc>
        <w:tc>
          <w:tcPr>
            <w:tcW w:w="1701" w:type="dxa"/>
            <w:shd w:val="clear" w:color="auto" w:fill="92D050"/>
          </w:tcPr>
          <w:p w:rsidR="000A2A11" w:rsidRPr="0061116D" w:rsidRDefault="000A2A11" w:rsidP="003746CB">
            <w:pPr>
              <w:rPr>
                <w:color w:val="FFFFFF" w:themeColor="background1"/>
              </w:rPr>
            </w:pPr>
          </w:p>
        </w:tc>
        <w:tc>
          <w:tcPr>
            <w:tcW w:w="3827" w:type="dxa"/>
            <w:shd w:val="clear" w:color="auto" w:fill="92D050"/>
          </w:tcPr>
          <w:p w:rsidR="000A2A11" w:rsidRPr="0061116D" w:rsidRDefault="000A2A11" w:rsidP="003746CB">
            <w:pPr>
              <w:rPr>
                <w:color w:val="FFFFFF" w:themeColor="background1"/>
              </w:rPr>
            </w:pPr>
          </w:p>
        </w:tc>
        <w:tc>
          <w:tcPr>
            <w:tcW w:w="3685" w:type="dxa"/>
            <w:gridSpan w:val="2"/>
            <w:shd w:val="clear" w:color="auto" w:fill="385623" w:themeFill="accent6" w:themeFillShade="80"/>
          </w:tcPr>
          <w:p w:rsidR="000A2A11" w:rsidRDefault="0061116D" w:rsidP="0061116D">
            <w:pPr>
              <w:tabs>
                <w:tab w:val="left" w:pos="2325"/>
              </w:tabs>
            </w:pPr>
            <w:r>
              <w:tab/>
            </w:r>
          </w:p>
        </w:tc>
      </w:tr>
      <w:tr w:rsidR="00C34A6B" w:rsidTr="000A2A11">
        <w:tc>
          <w:tcPr>
            <w:tcW w:w="3545" w:type="dxa"/>
          </w:tcPr>
          <w:p w:rsidR="00C34A6B" w:rsidRPr="0061116D" w:rsidRDefault="000A2A11" w:rsidP="003746CB">
            <w:pPr>
              <w:rPr>
                <w:b/>
                <w:sz w:val="24"/>
              </w:rPr>
            </w:pPr>
            <w:r w:rsidRPr="0061116D">
              <w:rPr>
                <w:b/>
                <w:sz w:val="24"/>
              </w:rPr>
              <w:t>Plastic bottles</w:t>
            </w: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C34A6B" w:rsidTr="000A2A11">
        <w:tc>
          <w:tcPr>
            <w:tcW w:w="3545" w:type="dxa"/>
          </w:tcPr>
          <w:p w:rsidR="000A2A11" w:rsidRPr="0061116D" w:rsidRDefault="000A2A11" w:rsidP="003746CB">
            <w:pPr>
              <w:rPr>
                <w:b/>
                <w:sz w:val="24"/>
              </w:rPr>
            </w:pPr>
            <w:r w:rsidRPr="0061116D">
              <w:rPr>
                <w:b/>
                <w:sz w:val="24"/>
              </w:rPr>
              <w:t>Coffee cups</w:t>
            </w: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C34A6B" w:rsidTr="000A2A11">
        <w:tc>
          <w:tcPr>
            <w:tcW w:w="3545" w:type="dxa"/>
          </w:tcPr>
          <w:p w:rsidR="00C34A6B" w:rsidRPr="0061116D" w:rsidRDefault="000A2A11" w:rsidP="003746CB">
            <w:pPr>
              <w:rPr>
                <w:b/>
                <w:sz w:val="24"/>
              </w:rPr>
            </w:pPr>
            <w:r w:rsidRPr="0061116D">
              <w:rPr>
                <w:b/>
                <w:sz w:val="24"/>
              </w:rPr>
              <w:t>Plastic cups</w:t>
            </w: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C34A6B" w:rsidTr="000A2A11">
        <w:tc>
          <w:tcPr>
            <w:tcW w:w="3545" w:type="dxa"/>
          </w:tcPr>
          <w:p w:rsidR="00C34A6B" w:rsidRPr="0061116D" w:rsidRDefault="000A2A11" w:rsidP="003746CB">
            <w:pPr>
              <w:rPr>
                <w:b/>
                <w:sz w:val="24"/>
              </w:rPr>
            </w:pPr>
            <w:r w:rsidRPr="0061116D">
              <w:rPr>
                <w:b/>
                <w:sz w:val="24"/>
              </w:rPr>
              <w:t>Spoons, knives, forks, stirrers</w:t>
            </w: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C34A6B" w:rsidTr="000A2A11">
        <w:tc>
          <w:tcPr>
            <w:tcW w:w="3545" w:type="dxa"/>
          </w:tcPr>
          <w:p w:rsidR="00C34A6B" w:rsidRPr="0061116D" w:rsidRDefault="000A2A11" w:rsidP="003746CB">
            <w:pPr>
              <w:rPr>
                <w:b/>
                <w:sz w:val="24"/>
              </w:rPr>
            </w:pPr>
            <w:r w:rsidRPr="0061116D">
              <w:rPr>
                <w:b/>
                <w:sz w:val="24"/>
              </w:rPr>
              <w:t>Straws</w:t>
            </w: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C34A6B" w:rsidTr="000A2A11">
        <w:tc>
          <w:tcPr>
            <w:tcW w:w="3545" w:type="dxa"/>
          </w:tcPr>
          <w:p w:rsidR="00C34A6B" w:rsidRPr="0061116D" w:rsidRDefault="000A2A11" w:rsidP="003746CB">
            <w:pPr>
              <w:rPr>
                <w:b/>
                <w:sz w:val="24"/>
              </w:rPr>
            </w:pPr>
            <w:r w:rsidRPr="0061116D">
              <w:rPr>
                <w:b/>
                <w:sz w:val="24"/>
              </w:rPr>
              <w:t>Plates/ trays</w:t>
            </w: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C34A6B" w:rsidTr="000A2A11">
        <w:tc>
          <w:tcPr>
            <w:tcW w:w="3545" w:type="dxa"/>
          </w:tcPr>
          <w:p w:rsidR="00C34A6B" w:rsidRPr="0061116D" w:rsidRDefault="000A2A11" w:rsidP="003746CB">
            <w:pPr>
              <w:rPr>
                <w:b/>
                <w:sz w:val="24"/>
              </w:rPr>
            </w:pPr>
            <w:r w:rsidRPr="0061116D">
              <w:rPr>
                <w:b/>
                <w:sz w:val="24"/>
              </w:rPr>
              <w:t>Polystyrene takeaway containers</w:t>
            </w: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C34A6B" w:rsidTr="000A2A11">
        <w:tc>
          <w:tcPr>
            <w:tcW w:w="3545" w:type="dxa"/>
          </w:tcPr>
          <w:p w:rsidR="00C34A6B" w:rsidRPr="0061116D" w:rsidRDefault="000A2A11" w:rsidP="003746CB">
            <w:pPr>
              <w:rPr>
                <w:b/>
                <w:sz w:val="24"/>
              </w:rPr>
            </w:pPr>
            <w:r w:rsidRPr="0061116D">
              <w:rPr>
                <w:b/>
                <w:sz w:val="24"/>
              </w:rPr>
              <w:t>Jam, sauces, other condiments</w:t>
            </w: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C34A6B" w:rsidTr="000A2A11">
        <w:tc>
          <w:tcPr>
            <w:tcW w:w="3545" w:type="dxa"/>
          </w:tcPr>
          <w:p w:rsidR="00C34A6B" w:rsidRPr="0061116D" w:rsidRDefault="00C34A6B" w:rsidP="003746CB">
            <w:pPr>
              <w:rPr>
                <w:sz w:val="24"/>
              </w:rPr>
            </w:pP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C34A6B" w:rsidTr="0061116D">
        <w:trPr>
          <w:trHeight w:val="385"/>
        </w:trPr>
        <w:tc>
          <w:tcPr>
            <w:tcW w:w="3545" w:type="dxa"/>
          </w:tcPr>
          <w:p w:rsidR="00C34A6B" w:rsidRPr="0061116D" w:rsidRDefault="000A2A11" w:rsidP="003746CB">
            <w:pPr>
              <w:rPr>
                <w:i/>
                <w:sz w:val="24"/>
              </w:rPr>
            </w:pPr>
            <w:r w:rsidRPr="0061116D">
              <w:rPr>
                <w:i/>
                <w:sz w:val="24"/>
              </w:rPr>
              <w:t>Extrapolate findings (annual figures)</w:t>
            </w: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61116D" w:rsidTr="0061116D">
        <w:tc>
          <w:tcPr>
            <w:tcW w:w="3545" w:type="dxa"/>
            <w:shd w:val="clear" w:color="auto" w:fill="92D050"/>
          </w:tcPr>
          <w:p w:rsidR="0061116D" w:rsidRPr="0061116D" w:rsidRDefault="0061116D" w:rsidP="003746CB">
            <w:pPr>
              <w:rPr>
                <w:b/>
                <w:sz w:val="28"/>
              </w:rPr>
            </w:pPr>
            <w:r w:rsidRPr="0061116D">
              <w:rPr>
                <w:b/>
                <w:color w:val="FFFFFF" w:themeColor="background1"/>
                <w:sz w:val="24"/>
              </w:rPr>
              <w:t>Cleaning:</w:t>
            </w:r>
          </w:p>
        </w:tc>
        <w:tc>
          <w:tcPr>
            <w:tcW w:w="1437" w:type="dxa"/>
            <w:shd w:val="clear" w:color="auto" w:fill="92D050"/>
          </w:tcPr>
          <w:p w:rsidR="0061116D" w:rsidRDefault="0061116D" w:rsidP="003746CB"/>
        </w:tc>
        <w:tc>
          <w:tcPr>
            <w:tcW w:w="1540" w:type="dxa"/>
            <w:shd w:val="clear" w:color="auto" w:fill="92D050"/>
          </w:tcPr>
          <w:p w:rsidR="0061116D" w:rsidRDefault="0061116D" w:rsidP="003746CB"/>
        </w:tc>
        <w:tc>
          <w:tcPr>
            <w:tcW w:w="1701" w:type="dxa"/>
            <w:shd w:val="clear" w:color="auto" w:fill="92D050"/>
          </w:tcPr>
          <w:p w:rsidR="0061116D" w:rsidRDefault="0061116D" w:rsidP="003746CB"/>
        </w:tc>
        <w:tc>
          <w:tcPr>
            <w:tcW w:w="3827" w:type="dxa"/>
            <w:shd w:val="clear" w:color="auto" w:fill="92D050"/>
          </w:tcPr>
          <w:p w:rsidR="0061116D" w:rsidRDefault="0061116D" w:rsidP="003746CB"/>
        </w:tc>
        <w:tc>
          <w:tcPr>
            <w:tcW w:w="3685" w:type="dxa"/>
            <w:gridSpan w:val="2"/>
            <w:shd w:val="clear" w:color="auto" w:fill="385623" w:themeFill="accent6" w:themeFillShade="80"/>
          </w:tcPr>
          <w:p w:rsidR="0061116D" w:rsidRDefault="0061116D" w:rsidP="003746CB"/>
        </w:tc>
      </w:tr>
      <w:tr w:rsidR="00C34A6B" w:rsidTr="000A2A11">
        <w:tc>
          <w:tcPr>
            <w:tcW w:w="3545" w:type="dxa"/>
          </w:tcPr>
          <w:p w:rsidR="00C34A6B" w:rsidRPr="0061116D" w:rsidRDefault="000A2A11" w:rsidP="003746CB">
            <w:pPr>
              <w:rPr>
                <w:b/>
                <w:sz w:val="24"/>
              </w:rPr>
            </w:pPr>
            <w:r w:rsidRPr="0061116D">
              <w:rPr>
                <w:b/>
                <w:sz w:val="24"/>
              </w:rPr>
              <w:t>Plastic cleaning cups</w:t>
            </w: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C34A6B" w:rsidTr="000A2A11">
        <w:tc>
          <w:tcPr>
            <w:tcW w:w="3545" w:type="dxa"/>
          </w:tcPr>
          <w:p w:rsidR="00C34A6B" w:rsidRPr="0061116D" w:rsidRDefault="000A2A11" w:rsidP="003746CB">
            <w:pPr>
              <w:rPr>
                <w:b/>
                <w:sz w:val="24"/>
              </w:rPr>
            </w:pPr>
            <w:r w:rsidRPr="0061116D">
              <w:rPr>
                <w:b/>
                <w:sz w:val="24"/>
              </w:rPr>
              <w:t>Individual hand soaps</w:t>
            </w: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C34A6B" w:rsidTr="000A2A11">
        <w:tc>
          <w:tcPr>
            <w:tcW w:w="3545" w:type="dxa"/>
          </w:tcPr>
          <w:p w:rsidR="00C34A6B" w:rsidRPr="0061116D" w:rsidRDefault="000A2A11" w:rsidP="003746CB">
            <w:pPr>
              <w:rPr>
                <w:b/>
                <w:sz w:val="24"/>
              </w:rPr>
            </w:pPr>
            <w:r w:rsidRPr="0061116D">
              <w:rPr>
                <w:b/>
                <w:sz w:val="24"/>
              </w:rPr>
              <w:t>Plastic bags</w:t>
            </w: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C34A6B" w:rsidTr="000A2A11">
        <w:tc>
          <w:tcPr>
            <w:tcW w:w="3545" w:type="dxa"/>
          </w:tcPr>
          <w:p w:rsidR="00C34A6B" w:rsidRPr="0061116D" w:rsidRDefault="0061116D" w:rsidP="003746CB">
            <w:pPr>
              <w:rPr>
                <w:b/>
                <w:sz w:val="24"/>
              </w:rPr>
            </w:pPr>
            <w:r w:rsidRPr="0061116D">
              <w:rPr>
                <w:b/>
                <w:sz w:val="24"/>
              </w:rPr>
              <w:t>Plastic gloves</w:t>
            </w: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C34A6B" w:rsidTr="000A2A11">
        <w:tc>
          <w:tcPr>
            <w:tcW w:w="3545" w:type="dxa"/>
          </w:tcPr>
          <w:p w:rsidR="00C34A6B" w:rsidRPr="0061116D" w:rsidRDefault="00C34A6B" w:rsidP="003746CB">
            <w:pPr>
              <w:rPr>
                <w:sz w:val="24"/>
              </w:rPr>
            </w:pPr>
          </w:p>
        </w:tc>
        <w:tc>
          <w:tcPr>
            <w:tcW w:w="1437" w:type="dxa"/>
          </w:tcPr>
          <w:p w:rsidR="00C34A6B" w:rsidRDefault="00C34A6B" w:rsidP="003746CB"/>
        </w:tc>
        <w:tc>
          <w:tcPr>
            <w:tcW w:w="1540" w:type="dxa"/>
          </w:tcPr>
          <w:p w:rsidR="00C34A6B" w:rsidRDefault="00C34A6B" w:rsidP="003746CB"/>
        </w:tc>
        <w:tc>
          <w:tcPr>
            <w:tcW w:w="1701" w:type="dxa"/>
          </w:tcPr>
          <w:p w:rsidR="00C34A6B" w:rsidRDefault="00C34A6B" w:rsidP="003746CB"/>
        </w:tc>
        <w:tc>
          <w:tcPr>
            <w:tcW w:w="3827" w:type="dxa"/>
          </w:tcPr>
          <w:p w:rsidR="00C34A6B" w:rsidRDefault="00C34A6B" w:rsidP="003746CB"/>
        </w:tc>
        <w:tc>
          <w:tcPr>
            <w:tcW w:w="1843" w:type="dxa"/>
          </w:tcPr>
          <w:p w:rsidR="00C34A6B" w:rsidRDefault="00C34A6B" w:rsidP="003746CB"/>
        </w:tc>
        <w:tc>
          <w:tcPr>
            <w:tcW w:w="1842" w:type="dxa"/>
          </w:tcPr>
          <w:p w:rsidR="00C34A6B" w:rsidRDefault="00C34A6B" w:rsidP="003746CB"/>
        </w:tc>
      </w:tr>
      <w:tr w:rsidR="0061116D" w:rsidTr="0061116D">
        <w:trPr>
          <w:trHeight w:val="435"/>
        </w:trPr>
        <w:tc>
          <w:tcPr>
            <w:tcW w:w="3545" w:type="dxa"/>
          </w:tcPr>
          <w:p w:rsidR="0061116D" w:rsidRPr="0061116D" w:rsidRDefault="0061116D" w:rsidP="003746CB">
            <w:pPr>
              <w:rPr>
                <w:i/>
                <w:sz w:val="24"/>
              </w:rPr>
            </w:pPr>
            <w:r w:rsidRPr="0061116D">
              <w:rPr>
                <w:i/>
                <w:sz w:val="24"/>
              </w:rPr>
              <w:t>Extrapolate findings (annual figures)</w:t>
            </w:r>
          </w:p>
        </w:tc>
        <w:tc>
          <w:tcPr>
            <w:tcW w:w="1437" w:type="dxa"/>
          </w:tcPr>
          <w:p w:rsidR="0061116D" w:rsidRDefault="0061116D" w:rsidP="003746CB"/>
        </w:tc>
        <w:tc>
          <w:tcPr>
            <w:tcW w:w="1540" w:type="dxa"/>
          </w:tcPr>
          <w:p w:rsidR="0061116D" w:rsidRDefault="0061116D" w:rsidP="003746CB"/>
        </w:tc>
        <w:tc>
          <w:tcPr>
            <w:tcW w:w="1701" w:type="dxa"/>
          </w:tcPr>
          <w:p w:rsidR="0061116D" w:rsidRDefault="0061116D" w:rsidP="003746CB"/>
        </w:tc>
        <w:tc>
          <w:tcPr>
            <w:tcW w:w="3827" w:type="dxa"/>
          </w:tcPr>
          <w:p w:rsidR="0061116D" w:rsidRDefault="0061116D" w:rsidP="003746CB"/>
        </w:tc>
        <w:tc>
          <w:tcPr>
            <w:tcW w:w="1843" w:type="dxa"/>
          </w:tcPr>
          <w:p w:rsidR="0061116D" w:rsidRDefault="0061116D" w:rsidP="003746CB"/>
        </w:tc>
        <w:tc>
          <w:tcPr>
            <w:tcW w:w="1842" w:type="dxa"/>
          </w:tcPr>
          <w:p w:rsidR="0061116D" w:rsidRDefault="0061116D" w:rsidP="003746CB"/>
        </w:tc>
      </w:tr>
    </w:tbl>
    <w:p w:rsidR="007C33BB" w:rsidRDefault="0061116D" w:rsidP="0061116D">
      <w:pPr>
        <w:ind w:left="-850"/>
      </w:pPr>
      <w:r w:rsidRPr="0061116D">
        <w:t>* Choose which items you’re going to address in order of priority 1=most important.</w:t>
      </w:r>
    </w:p>
    <w:sectPr w:rsidR="007C33BB" w:rsidSect="0061116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16D" w:rsidRDefault="0061116D" w:rsidP="0061116D">
      <w:pPr>
        <w:spacing w:after="0" w:line="240" w:lineRule="auto"/>
      </w:pPr>
      <w:r>
        <w:separator/>
      </w:r>
    </w:p>
  </w:endnote>
  <w:endnote w:type="continuationSeparator" w:id="0">
    <w:p w:rsidR="0061116D" w:rsidRDefault="0061116D" w:rsidP="0061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16D" w:rsidRDefault="0061116D" w:rsidP="0061116D">
      <w:pPr>
        <w:spacing w:after="0" w:line="240" w:lineRule="auto"/>
      </w:pPr>
      <w:r>
        <w:separator/>
      </w:r>
    </w:p>
  </w:footnote>
  <w:footnote w:type="continuationSeparator" w:id="0">
    <w:p w:rsidR="0061116D" w:rsidRDefault="0061116D" w:rsidP="00611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6D" w:rsidRDefault="0061116D">
    <w:pPr>
      <w:pStyle w:val="Header"/>
    </w:pPr>
  </w:p>
  <w:p w:rsidR="0061116D" w:rsidRDefault="006111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CB"/>
    <w:rsid w:val="000A2A11"/>
    <w:rsid w:val="003746CB"/>
    <w:rsid w:val="005A0FD1"/>
    <w:rsid w:val="0061116D"/>
    <w:rsid w:val="00A261EB"/>
    <w:rsid w:val="00C34A6B"/>
    <w:rsid w:val="00CF2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9B52"/>
  <w15:chartTrackingRefBased/>
  <w15:docId w15:val="{5049BE4C-3DB4-403F-BD41-02530CC4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16D"/>
  </w:style>
  <w:style w:type="paragraph" w:styleId="Footer">
    <w:name w:val="footer"/>
    <w:basedOn w:val="Normal"/>
    <w:link w:val="FooterChar"/>
    <w:uiPriority w:val="99"/>
    <w:unhideWhenUsed/>
    <w:rsid w:val="00611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C3C3B-070D-4DAE-B604-3ED9F9B2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Volunteer</cp:lastModifiedBy>
  <cp:revision>1</cp:revision>
  <dcterms:created xsi:type="dcterms:W3CDTF">2020-02-05T13:42:00Z</dcterms:created>
  <dcterms:modified xsi:type="dcterms:W3CDTF">2020-02-05T15:25:00Z</dcterms:modified>
</cp:coreProperties>
</file>