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29B" w:rsidRDefault="00DA30A2" w:rsidP="0030129B">
      <w:pPr>
        <w:ind w:left="-1134"/>
        <w:rPr>
          <w:rFonts w:ascii="Rockwell Extra Bold" w:hAnsi="Rockwell Extra Bold"/>
          <w:b/>
          <w:color w:val="92D050"/>
          <w:sz w:val="32"/>
        </w:rPr>
      </w:pPr>
      <w:r w:rsidRPr="00DA30A2">
        <w:rPr>
          <w:rFonts w:ascii="Rockwell Extra Bold" w:hAnsi="Rockwell Extra Bold"/>
          <w:b/>
          <w:noProof/>
          <w:color w:val="92D050"/>
          <w:sz w:val="32"/>
          <w:lang w:eastAsia="en-GB"/>
        </w:rPr>
        <w:drawing>
          <wp:anchor distT="0" distB="0" distL="114300" distR="114300" simplePos="0" relativeHeight="251658240" behindDoc="1" locked="0" layoutInCell="1" allowOverlap="1">
            <wp:simplePos x="0" y="0"/>
            <wp:positionH relativeFrom="margin">
              <wp:posOffset>7734300</wp:posOffset>
            </wp:positionH>
            <wp:positionV relativeFrom="margin">
              <wp:posOffset>-723900</wp:posOffset>
            </wp:positionV>
            <wp:extent cx="1781175" cy="1108075"/>
            <wp:effectExtent l="0" t="0" r="9525" b="0"/>
            <wp:wrapSquare wrapText="bothSides"/>
            <wp:docPr id="1" name="Picture 1" descr="H:\IMAGE LIBRARY\Logos\LIVE HERE LOVE HERE\LHLH Logos and brand guidelines\LHLH-LOGOS-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AGE LIBRARY\Logos\LIVE HERE LOVE HERE\LHLH Logos and brand guidelines\LHLH-LOGOS-Gre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1175" cy="1108075"/>
                    </a:xfrm>
                    <a:prstGeom prst="rect">
                      <a:avLst/>
                    </a:prstGeom>
                    <a:noFill/>
                    <a:ln>
                      <a:noFill/>
                    </a:ln>
                  </pic:spPr>
                </pic:pic>
              </a:graphicData>
            </a:graphic>
            <wp14:sizeRelH relativeFrom="page">
              <wp14:pctWidth>0</wp14:pctWidth>
            </wp14:sizeRelH>
            <wp14:sizeRelV relativeFrom="page">
              <wp14:pctHeight>0</wp14:pctHeight>
            </wp14:sizeRelV>
          </wp:anchor>
        </w:drawing>
      </w:r>
      <w:r w:rsidR="0030129B" w:rsidRPr="0030129B">
        <w:rPr>
          <w:rFonts w:ascii="Rockwell Extra Bold" w:hAnsi="Rockwell Extra Bold"/>
          <w:b/>
          <w:color w:val="92D050"/>
          <w:sz w:val="32"/>
        </w:rPr>
        <w:t>Tackling Plastic: Single-Use Plastic Action Plan</w:t>
      </w:r>
      <w:r w:rsidRPr="00DA30A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30129B" w:rsidRPr="0030129B" w:rsidRDefault="0030129B" w:rsidP="0030129B">
      <w:pPr>
        <w:ind w:left="-1134"/>
        <w:rPr>
          <w:rFonts w:cstheme="minorHAnsi"/>
          <w:b/>
          <w:sz w:val="24"/>
        </w:rPr>
      </w:pPr>
      <w:r w:rsidRPr="0030129B">
        <w:rPr>
          <w:rFonts w:cstheme="minorHAnsi"/>
          <w:b/>
          <w:sz w:val="24"/>
        </w:rPr>
        <w:t>Date range of this plan:</w:t>
      </w:r>
    </w:p>
    <w:tbl>
      <w:tblPr>
        <w:tblStyle w:val="TableGrid"/>
        <w:tblW w:w="16160" w:type="dxa"/>
        <w:tblInd w:w="-1139" w:type="dxa"/>
        <w:tblLook w:val="04A0" w:firstRow="1" w:lastRow="0" w:firstColumn="1" w:lastColumn="0" w:noHBand="0" w:noVBand="1"/>
      </w:tblPr>
      <w:tblGrid>
        <w:gridCol w:w="3119"/>
        <w:gridCol w:w="3012"/>
        <w:gridCol w:w="3812"/>
        <w:gridCol w:w="2643"/>
        <w:gridCol w:w="3574"/>
      </w:tblGrid>
      <w:tr w:rsidR="0030129B" w:rsidTr="00170373">
        <w:trPr>
          <w:trHeight w:val="558"/>
        </w:trPr>
        <w:tc>
          <w:tcPr>
            <w:tcW w:w="3119" w:type="dxa"/>
            <w:shd w:val="clear" w:color="auto" w:fill="92D050"/>
          </w:tcPr>
          <w:p w:rsidR="0030129B" w:rsidRPr="00170373" w:rsidRDefault="0030129B">
            <w:pPr>
              <w:rPr>
                <w:rFonts w:ascii="Rockwell Extra Bold" w:hAnsi="Rockwell Extra Bold"/>
                <w:b/>
                <w:color w:val="FFFFFF" w:themeColor="background1"/>
                <w:sz w:val="28"/>
              </w:rPr>
            </w:pPr>
            <w:r w:rsidRPr="00170373">
              <w:rPr>
                <w:rFonts w:ascii="Rockwell Extra Bold" w:hAnsi="Rockwell Extra Bold"/>
                <w:b/>
                <w:color w:val="FFFFFF" w:themeColor="background1"/>
                <w:sz w:val="28"/>
              </w:rPr>
              <w:t>Action</w:t>
            </w:r>
          </w:p>
        </w:tc>
        <w:tc>
          <w:tcPr>
            <w:tcW w:w="3012" w:type="dxa"/>
            <w:shd w:val="clear" w:color="auto" w:fill="92D050"/>
          </w:tcPr>
          <w:p w:rsidR="0030129B" w:rsidRPr="00170373" w:rsidRDefault="0030129B">
            <w:pPr>
              <w:rPr>
                <w:rFonts w:ascii="Rockwell Extra Bold" w:hAnsi="Rockwell Extra Bold"/>
                <w:b/>
                <w:color w:val="FFFFFF" w:themeColor="background1"/>
                <w:sz w:val="28"/>
              </w:rPr>
            </w:pPr>
            <w:r w:rsidRPr="00170373">
              <w:rPr>
                <w:rFonts w:ascii="Rockwell Extra Bold" w:hAnsi="Rockwell Extra Bold"/>
                <w:b/>
                <w:color w:val="FFFFFF" w:themeColor="background1"/>
                <w:sz w:val="28"/>
              </w:rPr>
              <w:t>Target</w:t>
            </w:r>
          </w:p>
        </w:tc>
        <w:tc>
          <w:tcPr>
            <w:tcW w:w="3812" w:type="dxa"/>
            <w:shd w:val="clear" w:color="auto" w:fill="92D050"/>
          </w:tcPr>
          <w:p w:rsidR="0030129B" w:rsidRPr="00170373" w:rsidRDefault="0030129B">
            <w:pPr>
              <w:rPr>
                <w:rFonts w:ascii="Rockwell Extra Bold" w:hAnsi="Rockwell Extra Bold"/>
                <w:b/>
                <w:color w:val="FFFFFF" w:themeColor="background1"/>
                <w:sz w:val="28"/>
              </w:rPr>
            </w:pPr>
            <w:r w:rsidRPr="00170373">
              <w:rPr>
                <w:rFonts w:ascii="Rockwell Extra Bold" w:hAnsi="Rockwell Extra Bold"/>
                <w:b/>
                <w:color w:val="FFFFFF" w:themeColor="background1"/>
                <w:sz w:val="28"/>
              </w:rPr>
              <w:t>Timescale/ Deadline</w:t>
            </w:r>
          </w:p>
        </w:tc>
        <w:tc>
          <w:tcPr>
            <w:tcW w:w="2643" w:type="dxa"/>
            <w:shd w:val="clear" w:color="auto" w:fill="92D050"/>
          </w:tcPr>
          <w:p w:rsidR="0030129B" w:rsidRPr="00170373" w:rsidRDefault="0030129B">
            <w:pPr>
              <w:rPr>
                <w:rFonts w:ascii="Rockwell Extra Bold" w:hAnsi="Rockwell Extra Bold"/>
                <w:b/>
                <w:color w:val="FFFFFF" w:themeColor="background1"/>
                <w:sz w:val="28"/>
              </w:rPr>
            </w:pPr>
            <w:r w:rsidRPr="00170373">
              <w:rPr>
                <w:rFonts w:ascii="Rockwell Extra Bold" w:hAnsi="Rockwell Extra Bold"/>
                <w:b/>
                <w:color w:val="FFFFFF" w:themeColor="background1"/>
                <w:sz w:val="28"/>
              </w:rPr>
              <w:t>Responsibility</w:t>
            </w:r>
          </w:p>
        </w:tc>
        <w:tc>
          <w:tcPr>
            <w:tcW w:w="3574" w:type="dxa"/>
            <w:shd w:val="clear" w:color="auto" w:fill="92D050"/>
          </w:tcPr>
          <w:p w:rsidR="0030129B" w:rsidRPr="00170373" w:rsidRDefault="0030129B">
            <w:pPr>
              <w:rPr>
                <w:rFonts w:ascii="Rockwell Extra Bold" w:hAnsi="Rockwell Extra Bold"/>
                <w:b/>
                <w:color w:val="FFFFFF" w:themeColor="background1"/>
                <w:sz w:val="28"/>
              </w:rPr>
            </w:pPr>
            <w:r w:rsidRPr="00170373">
              <w:rPr>
                <w:rFonts w:ascii="Rockwell Extra Bold" w:hAnsi="Rockwell Extra Bold"/>
                <w:b/>
                <w:color w:val="FFFFFF" w:themeColor="background1"/>
                <w:sz w:val="28"/>
              </w:rPr>
              <w:t>Evaluation</w:t>
            </w:r>
          </w:p>
        </w:tc>
      </w:tr>
      <w:tr w:rsidR="0030129B" w:rsidTr="00170373">
        <w:trPr>
          <w:trHeight w:val="2493"/>
        </w:trPr>
        <w:tc>
          <w:tcPr>
            <w:tcW w:w="3119" w:type="dxa"/>
            <w:shd w:val="clear" w:color="auto" w:fill="E2EFD9" w:themeFill="accent6" w:themeFillTint="33"/>
          </w:tcPr>
          <w:p w:rsidR="0030129B" w:rsidRDefault="0030129B">
            <w:pPr>
              <w:rPr>
                <w:b/>
              </w:rPr>
            </w:pPr>
            <w:r w:rsidRPr="0030129B">
              <w:rPr>
                <w:b/>
              </w:rPr>
              <w:t>What are we going to focus on and what action are you going to take? Detail needed here.</w:t>
            </w:r>
          </w:p>
          <w:p w:rsidR="0030129B" w:rsidRPr="0030129B" w:rsidRDefault="0030129B">
            <w:pPr>
              <w:rPr>
                <w:b/>
              </w:rPr>
            </w:pPr>
            <w:r w:rsidRPr="0030129B">
              <w:rPr>
                <w:i/>
              </w:rPr>
              <w:t>(From the Audit Form pick at least 3 items your business will focus on)</w:t>
            </w:r>
          </w:p>
        </w:tc>
        <w:tc>
          <w:tcPr>
            <w:tcW w:w="3012" w:type="dxa"/>
            <w:shd w:val="clear" w:color="auto" w:fill="E2EFD9" w:themeFill="accent6" w:themeFillTint="33"/>
          </w:tcPr>
          <w:p w:rsidR="0030129B" w:rsidRPr="0030129B" w:rsidRDefault="0030129B">
            <w:pPr>
              <w:rPr>
                <w:b/>
              </w:rPr>
            </w:pPr>
            <w:r w:rsidRPr="0030129B">
              <w:rPr>
                <w:b/>
              </w:rPr>
              <w:t xml:space="preserve">What is your target? Quantifying will help give you great statistics for social media </w:t>
            </w:r>
          </w:p>
          <w:p w:rsidR="0030129B" w:rsidRPr="0030129B" w:rsidRDefault="0030129B">
            <w:pPr>
              <w:rPr>
                <w:b/>
              </w:rPr>
            </w:pPr>
            <w:r w:rsidRPr="0030129B">
              <w:rPr>
                <w:b/>
              </w:rPr>
              <w:t xml:space="preserve">– stop using / purchasing item </w:t>
            </w:r>
          </w:p>
          <w:p w:rsidR="0030129B" w:rsidRPr="0030129B" w:rsidRDefault="0030129B">
            <w:pPr>
              <w:rPr>
                <w:b/>
              </w:rPr>
            </w:pPr>
            <w:r w:rsidRPr="0030129B">
              <w:rPr>
                <w:b/>
              </w:rPr>
              <w:t>–  reduce use by a specific percentage</w:t>
            </w:r>
          </w:p>
          <w:p w:rsidR="0030129B" w:rsidRPr="0030129B" w:rsidRDefault="0030129B">
            <w:pPr>
              <w:rPr>
                <w:b/>
              </w:rPr>
            </w:pPr>
            <w:r w:rsidRPr="0030129B">
              <w:rPr>
                <w:b/>
              </w:rPr>
              <w:t xml:space="preserve"> – choose an alternative</w:t>
            </w:r>
          </w:p>
        </w:tc>
        <w:tc>
          <w:tcPr>
            <w:tcW w:w="3812" w:type="dxa"/>
            <w:shd w:val="clear" w:color="auto" w:fill="E2EFD9" w:themeFill="accent6" w:themeFillTint="33"/>
          </w:tcPr>
          <w:p w:rsidR="0030129B" w:rsidRPr="0030129B" w:rsidRDefault="0030129B">
            <w:pPr>
              <w:rPr>
                <w:b/>
              </w:rPr>
            </w:pPr>
            <w:r w:rsidRPr="0030129B">
              <w:rPr>
                <w:b/>
              </w:rPr>
              <w:t>Set yourself goals, have some easy wins, where you know you can make a difference  with little effort and then longer goals for this which  will take a bit more time</w:t>
            </w:r>
          </w:p>
        </w:tc>
        <w:tc>
          <w:tcPr>
            <w:tcW w:w="2643" w:type="dxa"/>
            <w:shd w:val="clear" w:color="auto" w:fill="E2EFD9" w:themeFill="accent6" w:themeFillTint="33"/>
          </w:tcPr>
          <w:p w:rsidR="0030129B" w:rsidRPr="0030129B" w:rsidRDefault="0030129B">
            <w:pPr>
              <w:rPr>
                <w:b/>
              </w:rPr>
            </w:pPr>
            <w:r w:rsidRPr="0030129B">
              <w:rPr>
                <w:b/>
              </w:rPr>
              <w:t>Which member of your team is in charge?</w:t>
            </w:r>
          </w:p>
        </w:tc>
        <w:tc>
          <w:tcPr>
            <w:tcW w:w="3574" w:type="dxa"/>
            <w:shd w:val="clear" w:color="auto" w:fill="E2EFD9" w:themeFill="accent6" w:themeFillTint="33"/>
          </w:tcPr>
          <w:p w:rsidR="0030129B" w:rsidRPr="0030129B" w:rsidRDefault="0030129B">
            <w:pPr>
              <w:rPr>
                <w:b/>
              </w:rPr>
            </w:pPr>
            <w:r w:rsidRPr="0030129B">
              <w:rPr>
                <w:b/>
              </w:rPr>
              <w:t>When the After section of the audit is complete you can use it to complete this evaluation. Was the action successful or not successful? How can we build on this for the future?</w:t>
            </w:r>
          </w:p>
          <w:p w:rsidR="0030129B" w:rsidRPr="0030129B" w:rsidRDefault="0030129B">
            <w:pPr>
              <w:rPr>
                <w:b/>
              </w:rPr>
            </w:pPr>
            <w:r w:rsidRPr="0030129B">
              <w:rPr>
                <w:b/>
              </w:rPr>
              <w:t>Repeat this process as you continue on your reducing plastic journey.</w:t>
            </w:r>
          </w:p>
        </w:tc>
      </w:tr>
      <w:tr w:rsidR="0030129B" w:rsidTr="00BF2637">
        <w:trPr>
          <w:trHeight w:val="2778"/>
        </w:trPr>
        <w:tc>
          <w:tcPr>
            <w:tcW w:w="3119" w:type="dxa"/>
          </w:tcPr>
          <w:p w:rsidR="0030129B" w:rsidRPr="0030129B" w:rsidRDefault="0030129B" w:rsidP="0030129B">
            <w:pPr>
              <w:rPr>
                <w:b/>
                <w:i/>
              </w:rPr>
            </w:pPr>
            <w:r w:rsidRPr="0030129B">
              <w:rPr>
                <w:b/>
                <w:i/>
              </w:rPr>
              <w:t>For example, Catering:</w:t>
            </w:r>
          </w:p>
          <w:p w:rsidR="0030129B" w:rsidRPr="0030129B" w:rsidRDefault="0030129B" w:rsidP="0030129B">
            <w:pPr>
              <w:rPr>
                <w:i/>
              </w:rPr>
            </w:pPr>
            <w:r w:rsidRPr="0030129B">
              <w:rPr>
                <w:i/>
              </w:rPr>
              <w:t xml:space="preserve">Encourage staff and customers to bring </w:t>
            </w:r>
            <w:r w:rsidR="009632F7" w:rsidRPr="0030129B">
              <w:rPr>
                <w:i/>
              </w:rPr>
              <w:t>reusable</w:t>
            </w:r>
            <w:r w:rsidRPr="0030129B">
              <w:rPr>
                <w:i/>
              </w:rPr>
              <w:t xml:space="preserve"> or stop using some items.</w:t>
            </w:r>
          </w:p>
          <w:p w:rsidR="0030129B" w:rsidRPr="0030129B" w:rsidRDefault="0030129B" w:rsidP="0030129B">
            <w:pPr>
              <w:rPr>
                <w:i/>
              </w:rPr>
            </w:pPr>
            <w:r w:rsidRPr="0030129B">
              <w:rPr>
                <w:i/>
              </w:rPr>
              <w:t>Find suppliers who use alternative packaging.</w:t>
            </w:r>
          </w:p>
          <w:p w:rsidR="0030129B" w:rsidRPr="0030129B" w:rsidRDefault="0030129B" w:rsidP="0030129B">
            <w:pPr>
              <w:rPr>
                <w:i/>
              </w:rPr>
            </w:pPr>
            <w:r w:rsidRPr="0030129B">
              <w:rPr>
                <w:i/>
              </w:rPr>
              <w:t>Ask suppliers not to provide single-use plastic at external events/ not to send items in plastic any more.</w:t>
            </w:r>
          </w:p>
          <w:p w:rsidR="0030129B" w:rsidRDefault="0030129B" w:rsidP="0030129B">
            <w:r w:rsidRPr="0030129B">
              <w:rPr>
                <w:i/>
              </w:rPr>
              <w:t>Find alternative providers who use less plastic packaging</w:t>
            </w:r>
          </w:p>
        </w:tc>
        <w:tc>
          <w:tcPr>
            <w:tcW w:w="3012" w:type="dxa"/>
          </w:tcPr>
          <w:p w:rsidR="0030129B" w:rsidRDefault="0030129B"/>
        </w:tc>
        <w:tc>
          <w:tcPr>
            <w:tcW w:w="3812" w:type="dxa"/>
          </w:tcPr>
          <w:p w:rsidR="0030129B" w:rsidRDefault="0030129B"/>
        </w:tc>
        <w:tc>
          <w:tcPr>
            <w:tcW w:w="2643" w:type="dxa"/>
          </w:tcPr>
          <w:p w:rsidR="0030129B" w:rsidRDefault="0030129B"/>
        </w:tc>
        <w:tc>
          <w:tcPr>
            <w:tcW w:w="3574" w:type="dxa"/>
          </w:tcPr>
          <w:p w:rsidR="0030129B" w:rsidRDefault="0030129B"/>
        </w:tc>
      </w:tr>
      <w:tr w:rsidR="0030129B" w:rsidTr="00170373">
        <w:tc>
          <w:tcPr>
            <w:tcW w:w="3119" w:type="dxa"/>
          </w:tcPr>
          <w:p w:rsidR="0030129B" w:rsidRPr="0030129B" w:rsidRDefault="0030129B">
            <w:pPr>
              <w:rPr>
                <w:b/>
                <w:i/>
              </w:rPr>
            </w:pPr>
            <w:r w:rsidRPr="0030129B">
              <w:rPr>
                <w:b/>
                <w:i/>
              </w:rPr>
              <w:t xml:space="preserve">For Staff Lunches/breaks: </w:t>
            </w:r>
          </w:p>
          <w:p w:rsidR="0030129B" w:rsidRPr="0030129B" w:rsidRDefault="0030129B">
            <w:pPr>
              <w:rPr>
                <w:i/>
              </w:rPr>
            </w:pPr>
            <w:r w:rsidRPr="0030129B">
              <w:rPr>
                <w:i/>
              </w:rPr>
              <w:t>Providing alternatives (ceramic cups/glasses)</w:t>
            </w:r>
          </w:p>
          <w:p w:rsidR="0030129B" w:rsidRPr="0030129B" w:rsidRDefault="0030129B">
            <w:pPr>
              <w:rPr>
                <w:i/>
              </w:rPr>
            </w:pPr>
            <w:r w:rsidRPr="0030129B">
              <w:rPr>
                <w:i/>
              </w:rPr>
              <w:t xml:space="preserve">Have water refill stations/glass bottles to keep water cooled in </w:t>
            </w:r>
            <w:r w:rsidRPr="0030129B">
              <w:rPr>
                <w:i/>
              </w:rPr>
              <w:lastRenderedPageBreak/>
              <w:t>the fridge instead of having water coolers</w:t>
            </w:r>
          </w:p>
          <w:p w:rsidR="0030129B" w:rsidRDefault="0030129B">
            <w:r w:rsidRPr="0030129B">
              <w:rPr>
                <w:i/>
              </w:rPr>
              <w:t xml:space="preserve">Encouraging the use of </w:t>
            </w:r>
            <w:r w:rsidR="003E1CC2" w:rsidRPr="0030129B">
              <w:rPr>
                <w:i/>
              </w:rPr>
              <w:t>reusable</w:t>
            </w:r>
            <w:bookmarkStart w:id="0" w:name="_GoBack"/>
            <w:bookmarkEnd w:id="0"/>
          </w:p>
        </w:tc>
        <w:tc>
          <w:tcPr>
            <w:tcW w:w="3012" w:type="dxa"/>
          </w:tcPr>
          <w:p w:rsidR="0030129B" w:rsidRDefault="0030129B"/>
        </w:tc>
        <w:tc>
          <w:tcPr>
            <w:tcW w:w="3812" w:type="dxa"/>
          </w:tcPr>
          <w:p w:rsidR="0030129B" w:rsidRDefault="0030129B"/>
        </w:tc>
        <w:tc>
          <w:tcPr>
            <w:tcW w:w="2643" w:type="dxa"/>
          </w:tcPr>
          <w:p w:rsidR="0030129B" w:rsidRDefault="0030129B"/>
        </w:tc>
        <w:tc>
          <w:tcPr>
            <w:tcW w:w="3574" w:type="dxa"/>
          </w:tcPr>
          <w:p w:rsidR="0030129B" w:rsidRDefault="0030129B"/>
        </w:tc>
      </w:tr>
      <w:tr w:rsidR="0030129B" w:rsidTr="00170373">
        <w:trPr>
          <w:trHeight w:val="1692"/>
        </w:trPr>
        <w:tc>
          <w:tcPr>
            <w:tcW w:w="3119" w:type="dxa"/>
          </w:tcPr>
          <w:p w:rsidR="0030129B" w:rsidRDefault="0030129B">
            <w:pPr>
              <w:rPr>
                <w:i/>
              </w:rPr>
            </w:pPr>
            <w:r w:rsidRPr="0030129B">
              <w:rPr>
                <w:b/>
                <w:i/>
              </w:rPr>
              <w:t>For example, Cleaning Supplies:</w:t>
            </w:r>
            <w:r>
              <w:rPr>
                <w:i/>
              </w:rPr>
              <w:t xml:space="preserve"> Purchase larger containers</w:t>
            </w:r>
          </w:p>
          <w:p w:rsidR="0030129B" w:rsidRPr="0030129B" w:rsidRDefault="0030129B">
            <w:pPr>
              <w:rPr>
                <w:i/>
              </w:rPr>
            </w:pPr>
            <w:r w:rsidRPr="0030129B">
              <w:rPr>
                <w:i/>
              </w:rPr>
              <w:t>Find alternative providers for cleaning supplies with more lines of recycled goods</w:t>
            </w:r>
          </w:p>
        </w:tc>
        <w:tc>
          <w:tcPr>
            <w:tcW w:w="3012" w:type="dxa"/>
          </w:tcPr>
          <w:p w:rsidR="0030129B" w:rsidRDefault="0030129B"/>
        </w:tc>
        <w:tc>
          <w:tcPr>
            <w:tcW w:w="3812" w:type="dxa"/>
          </w:tcPr>
          <w:p w:rsidR="0030129B" w:rsidRDefault="0030129B"/>
        </w:tc>
        <w:tc>
          <w:tcPr>
            <w:tcW w:w="2643" w:type="dxa"/>
          </w:tcPr>
          <w:p w:rsidR="0030129B" w:rsidRDefault="0030129B"/>
        </w:tc>
        <w:tc>
          <w:tcPr>
            <w:tcW w:w="3574" w:type="dxa"/>
          </w:tcPr>
          <w:p w:rsidR="0030129B" w:rsidRDefault="0030129B"/>
        </w:tc>
      </w:tr>
    </w:tbl>
    <w:p w:rsidR="007C33BB" w:rsidRDefault="003E1CC2"/>
    <w:sectPr w:rsidR="007C33BB" w:rsidSect="0030129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29B" w:rsidRDefault="0030129B" w:rsidP="0030129B">
      <w:pPr>
        <w:spacing w:after="0" w:line="240" w:lineRule="auto"/>
      </w:pPr>
      <w:r>
        <w:separator/>
      </w:r>
    </w:p>
  </w:endnote>
  <w:endnote w:type="continuationSeparator" w:id="0">
    <w:p w:rsidR="0030129B" w:rsidRDefault="0030129B" w:rsidP="00301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29B" w:rsidRDefault="0030129B" w:rsidP="0030129B">
      <w:pPr>
        <w:spacing w:after="0" w:line="240" w:lineRule="auto"/>
      </w:pPr>
      <w:r>
        <w:separator/>
      </w:r>
    </w:p>
  </w:footnote>
  <w:footnote w:type="continuationSeparator" w:id="0">
    <w:p w:rsidR="0030129B" w:rsidRDefault="0030129B" w:rsidP="003012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9B"/>
    <w:rsid w:val="00170373"/>
    <w:rsid w:val="0030129B"/>
    <w:rsid w:val="003E1CC2"/>
    <w:rsid w:val="009632F7"/>
    <w:rsid w:val="00A261EB"/>
    <w:rsid w:val="00BF2637"/>
    <w:rsid w:val="00CF2194"/>
    <w:rsid w:val="00DA3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D0C91-8B95-49DF-8BE1-E07DD663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1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1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B"/>
  </w:style>
  <w:style w:type="paragraph" w:styleId="Footer">
    <w:name w:val="footer"/>
    <w:basedOn w:val="Normal"/>
    <w:link w:val="FooterChar"/>
    <w:uiPriority w:val="99"/>
    <w:unhideWhenUsed/>
    <w:rsid w:val="00301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Volunteer</cp:lastModifiedBy>
  <cp:revision>7</cp:revision>
  <dcterms:created xsi:type="dcterms:W3CDTF">2020-02-05T15:25:00Z</dcterms:created>
  <dcterms:modified xsi:type="dcterms:W3CDTF">2020-02-10T14:24:00Z</dcterms:modified>
</cp:coreProperties>
</file>